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240" w:line="384.0000057220459" w:lineRule="auto"/>
        <w:jc w:val="center"/>
        <w:rPr>
          <w:rFonts w:ascii="Arial" w:cs="Arial" w:eastAsia="Arial" w:hAnsi="Arial"/>
          <w:color w:val="1a365d"/>
        </w:rPr>
      </w:pP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جدول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المخطط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الزمني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لوحدة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a365d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450" w:line="384.0000057220459" w:lineRule="auto"/>
        <w:jc w:val="center"/>
        <w:rPr>
          <w:rFonts w:ascii="Arial" w:cs="Arial" w:eastAsia="Arial" w:hAnsi="Arial"/>
          <w:b w:val="1"/>
          <w:bCs w:val="1"/>
          <w:color w:val="4a5568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8"/>
          <w:szCs w:val="28"/>
          <w:rtl w:val="1"/>
        </w:rPr>
        <w:t xml:space="preserve">الرقمية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404"/>
        <w:gridCol w:w="3744"/>
        <w:gridCol w:w="2340"/>
        <w:gridCol w:w="1872"/>
        <w:tblGridChange w:id="0">
          <w:tblGrid>
            <w:gridCol w:w="1404"/>
            <w:gridCol w:w="3744"/>
            <w:gridCol w:w="2340"/>
            <w:gridCol w:w="1872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330.0" w:type="dxa"/>
              <w:left w:w="330.0" w:type="dxa"/>
              <w:bottom w:w="330.0" w:type="dxa"/>
              <w:right w:w="33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80" w:before="180"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الحصة</w:t>
            </w:r>
          </w:p>
        </w:tc>
        <w:tc>
          <w:tcPr>
            <w:shd w:fill="ebf4ff" w:val="clear"/>
            <w:tcMar>
              <w:top w:w="330.0" w:type="dxa"/>
              <w:left w:w="330.0" w:type="dxa"/>
              <w:bottom w:w="330.0" w:type="dxa"/>
              <w:right w:w="33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80" w:before="180"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الرئيسة</w:t>
            </w:r>
          </w:p>
        </w:tc>
        <w:tc>
          <w:tcPr>
            <w:shd w:fill="ebf4ff" w:val="clear"/>
            <w:tcMar>
              <w:top w:w="330.0" w:type="dxa"/>
              <w:left w:w="330.0" w:type="dxa"/>
              <w:bottom w:w="330.0" w:type="dxa"/>
              <w:right w:w="33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80" w:before="180"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الاستراتيجيات</w:t>
            </w:r>
          </w:p>
        </w:tc>
        <w:tc>
          <w:tcPr>
            <w:shd w:fill="ebf4ff" w:val="clear"/>
            <w:tcMar>
              <w:top w:w="330.0" w:type="dxa"/>
              <w:left w:w="330.0" w:type="dxa"/>
              <w:bottom w:w="330.0" w:type="dxa"/>
              <w:right w:w="33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80" w:before="180"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التقويم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الأولى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تهيئة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مفاهيم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ومصطلحات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إنترنت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المستشعرات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الشبكة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عصف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ذهني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جماعي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أسئلة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شفوية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بطاقة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خروج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shd w:fill="auto" w:val="clear"/>
                <w:rtl w:val="1"/>
              </w:rPr>
              <w:t xml:space="preserve">الثانية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تحليل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والتقليدية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وتتبع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مسار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انتقال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البيانات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التفكير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الناقد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المقارنة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والتصنيف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جدول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الفرز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أسئلة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فهم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الثالثة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تطبيق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عملي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محاكاة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ربط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برمجيا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المختبر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القائم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النمذجة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ملاحظة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الأداء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العملي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shd w:fill="auto" w:val="clear"/>
                <w:rtl w:val="1"/>
              </w:rPr>
              <w:t xml:space="preserve">الرابعة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مناقشة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قضايا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الخصوصية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وأمن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الذكية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مناقشة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جدلية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حوض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السمك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)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لعب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أدوار</w:t>
            </w:r>
          </w:p>
        </w:tc>
        <w:tc>
          <w:tcPr>
            <w:shd w:fill="f7fafc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الأقران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تغذية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shd w:fill="auto" w:val="clear"/>
                <w:rtl w:val="1"/>
              </w:rPr>
              <w:t xml:space="preserve">راجعة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الخامسة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اختبار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تفاعلي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كاهوت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+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عرض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الحلول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التقنية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المبتكرة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مهمة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أداء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التلعيب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Gamification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تقويم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تحصيلي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سلالم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التقدير</w:t>
            </w:r>
          </w:p>
        </w:tc>
      </w:tr>
    </w:tbl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color w:val="333333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